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C989A" w14:textId="40A4FFBD" w:rsidR="001153FF" w:rsidRPr="001153FF" w:rsidRDefault="001153FF" w:rsidP="001153FF">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1153FF">
        <w:rPr>
          <w:rFonts w:ascii="Arial" w:eastAsia="Batang" w:hAnsi="Arial" w:cs="Arial"/>
          <w:b/>
          <w:bCs/>
          <w:sz w:val="28"/>
          <w:szCs w:val="24"/>
          <w:lang w:eastAsia="en-US"/>
        </w:rPr>
        <w:t>3GPP TSG RAN WG1 #117</w:t>
      </w:r>
      <w:r>
        <w:rPr>
          <w:rFonts w:ascii="Arial" w:eastAsia="Batang" w:hAnsi="Arial" w:cs="Arial"/>
          <w:b/>
          <w:bCs/>
          <w:sz w:val="28"/>
          <w:szCs w:val="24"/>
          <w:lang w:eastAsia="en-US"/>
        </w:rPr>
        <w:t xml:space="preserve">                             </w:t>
      </w:r>
      <w:r w:rsidR="005A1C96">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 xml:space="preserve"> </w:t>
      </w:r>
      <w:r w:rsidRPr="001153FF">
        <w:rPr>
          <w:rFonts w:ascii="Arial" w:eastAsia="Batang" w:hAnsi="Arial" w:cs="Arial"/>
          <w:b/>
          <w:bCs/>
          <w:sz w:val="28"/>
          <w:szCs w:val="24"/>
          <w:lang w:eastAsia="en-US"/>
        </w:rPr>
        <w:t>R1-240</w:t>
      </w:r>
      <w:r w:rsidR="005A1C96" w:rsidRPr="005A1C96">
        <w:rPr>
          <w:rFonts w:ascii="Arial" w:eastAsia="Batang" w:hAnsi="Arial" w:cs="Arial"/>
          <w:b/>
          <w:bCs/>
          <w:sz w:val="28"/>
          <w:szCs w:val="24"/>
          <w:lang w:eastAsia="ko-KR"/>
        </w:rPr>
        <w:t>5208</w:t>
      </w:r>
      <w:r>
        <w:rPr>
          <w:rFonts w:ascii="Arial" w:eastAsia="Batang" w:hAnsi="Arial" w:cs="Arial"/>
          <w:b/>
          <w:bCs/>
          <w:sz w:val="28"/>
          <w:szCs w:val="24"/>
          <w:lang w:eastAsia="ko-KR"/>
        </w:rPr>
        <w:t xml:space="preserve"> </w:t>
      </w:r>
    </w:p>
    <w:p w14:paraId="172721D1" w14:textId="77777777" w:rsidR="001153FF" w:rsidRPr="001153FF" w:rsidRDefault="001153FF" w:rsidP="001153FF">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1153FF">
        <w:rPr>
          <w:rFonts w:ascii="Arial" w:eastAsia="MS Mincho" w:hAnsi="Arial" w:cs="Arial"/>
          <w:b/>
          <w:bCs/>
          <w:sz w:val="28"/>
          <w:szCs w:val="24"/>
          <w:lang w:eastAsia="ja-JP"/>
        </w:rPr>
        <w:t>Fukuoka City, Fukuoka, Japan, May 20</w:t>
      </w:r>
      <w:r w:rsidRPr="001153FF">
        <w:rPr>
          <w:rFonts w:ascii="Malgun Gothic" w:eastAsia="Malgun Gothic" w:hAnsi="Malgun Gothic" w:cs="Malgun Gothic" w:hint="eastAsia"/>
          <w:b/>
          <w:bCs/>
          <w:sz w:val="28"/>
          <w:szCs w:val="24"/>
          <w:vertAlign w:val="superscript"/>
          <w:lang w:eastAsia="ko-KR"/>
        </w:rPr>
        <w:t>th</w:t>
      </w:r>
      <w:r w:rsidRPr="001153FF">
        <w:rPr>
          <w:rFonts w:ascii="Arial" w:eastAsia="MS Mincho" w:hAnsi="Arial" w:cs="Arial"/>
          <w:b/>
          <w:bCs/>
          <w:sz w:val="28"/>
          <w:szCs w:val="24"/>
          <w:lang w:eastAsia="ja-JP"/>
        </w:rPr>
        <w:t xml:space="preserve"> </w:t>
      </w:r>
      <w:r w:rsidRPr="001153FF">
        <w:rPr>
          <w:rFonts w:ascii="Arial" w:eastAsia="Batang" w:hAnsi="Arial" w:cs="Arial"/>
          <w:b/>
          <w:bCs/>
          <w:sz w:val="28"/>
          <w:szCs w:val="24"/>
          <w:lang w:eastAsia="en-US"/>
        </w:rPr>
        <w:t>– 24</w:t>
      </w:r>
      <w:r w:rsidRPr="001153FF">
        <w:rPr>
          <w:rFonts w:ascii="Arial" w:eastAsia="Batang" w:hAnsi="Arial" w:cs="Arial" w:hint="eastAsia"/>
          <w:b/>
          <w:bCs/>
          <w:sz w:val="28"/>
          <w:szCs w:val="24"/>
          <w:vertAlign w:val="superscript"/>
          <w:lang w:eastAsia="ko-KR"/>
        </w:rPr>
        <w:t>t</w:t>
      </w:r>
      <w:r w:rsidRPr="001153FF">
        <w:rPr>
          <w:rFonts w:ascii="Arial" w:eastAsia="Batang" w:hAnsi="Arial" w:cs="Arial"/>
          <w:b/>
          <w:bCs/>
          <w:sz w:val="28"/>
          <w:szCs w:val="24"/>
          <w:vertAlign w:val="superscript"/>
          <w:lang w:eastAsia="ko-KR"/>
        </w:rPr>
        <w:t>h</w:t>
      </w:r>
      <w:r w:rsidRPr="001153FF">
        <w:rPr>
          <w:rFonts w:ascii="Arial" w:eastAsia="MS Mincho" w:hAnsi="Arial" w:cs="Arial"/>
          <w:b/>
          <w:bCs/>
          <w:sz w:val="28"/>
          <w:szCs w:val="24"/>
          <w:lang w:eastAsia="ja-JP"/>
        </w:rPr>
        <w:t>, 2024</w:t>
      </w:r>
    </w:p>
    <w:bookmarkEnd w:id="0"/>
    <w:p w14:paraId="6B39F772" w14:textId="77777777" w:rsidR="00D93A56" w:rsidRPr="001153FF" w:rsidRDefault="00D93A56" w:rsidP="00CF2979">
      <w:pPr>
        <w:pStyle w:val="3GPPHeader"/>
        <w:tabs>
          <w:tab w:val="clear" w:pos="1701"/>
          <w:tab w:val="left" w:pos="0"/>
        </w:tabs>
        <w:spacing w:afterLines="50" w:after="180"/>
      </w:pPr>
    </w:p>
    <w:p w14:paraId="0A356815" w14:textId="3473CBD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9F00C9">
        <w:rPr>
          <w:rFonts w:ascii="Arial" w:hAnsi="Arial" w:cs="Arial" w:hint="eastAsia"/>
          <w:sz w:val="22"/>
          <w:szCs w:val="22"/>
          <w:lang w:val="pt-BR" w:eastAsia="zh-TW"/>
        </w:rPr>
        <w:t>.</w:t>
      </w:r>
      <w:r w:rsidR="001153FF">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136E1188"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153FF" w:rsidRPr="001153FF">
        <w:rPr>
          <w:rFonts w:ascii="Arial" w:hAnsi="Arial" w:cs="Arial"/>
          <w:sz w:val="22"/>
          <w:szCs w:val="22"/>
          <w:lang w:val="en-US" w:eastAsia="zh-TW"/>
        </w:rPr>
        <w:t>frame structure and timing aspect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63872D52" w:rsidR="00C5443F" w:rsidRDefault="00A772AC" w:rsidP="004E31C5">
      <w:pPr>
        <w:spacing w:after="0"/>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w:t>
      </w:r>
      <w:r w:rsidR="004E31C5">
        <w:rPr>
          <w:sz w:val="22"/>
          <w:szCs w:val="22"/>
        </w:rPr>
        <w:t>s</w:t>
      </w:r>
      <w:r w:rsidRPr="00A772AC">
        <w:rPr>
          <w:sz w:val="22"/>
          <w:szCs w:val="22"/>
        </w:rPr>
        <w:t xml:space="preserve"> [1]</w:t>
      </w:r>
      <w:r w:rsidR="00DD6E69">
        <w:rPr>
          <w:sz w:val="22"/>
          <w:szCs w:val="22"/>
        </w:rPr>
        <w:t>[2]</w:t>
      </w:r>
      <w:r w:rsidRPr="00A772AC">
        <w:rPr>
          <w:sz w:val="22"/>
          <w:szCs w:val="22"/>
        </w:rPr>
        <w:t>, there are some agreements.</w:t>
      </w:r>
    </w:p>
    <w:p w14:paraId="76E07A30" w14:textId="13321140"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CBC7D80"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Study time-domain multiple access of D2R transmissions. Further details, including pros/cons, are FFS.</w:t>
      </w:r>
    </w:p>
    <w:p w14:paraId="2BD8F17A"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CB4A711"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Study frequency-domain multiple access of D2R transmissions, at least by utilizing a small frequency-shift in baseband. Further details, including pros/cons, are FFS.</w:t>
      </w:r>
    </w:p>
    <w:p w14:paraId="5BE5ACDF"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525D994"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Whether code-domain multiple access is feasible and necessary for D2R transmissions for all devices is FFS.</w:t>
      </w:r>
    </w:p>
    <w:p w14:paraId="6818D230" w14:textId="5AA320DA"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bCs/>
          <w:szCs w:val="24"/>
          <w:lang w:eastAsia="x-none"/>
        </w:rPr>
      </w:pPr>
      <w:r w:rsidRPr="00A52DF2">
        <w:rPr>
          <w:rFonts w:ascii="Times" w:eastAsia="Batang" w:hAnsi="Times"/>
          <w:bCs/>
          <w:szCs w:val="24"/>
          <w:highlight w:val="green"/>
          <w:lang w:eastAsia="x-none"/>
        </w:rPr>
        <w:t>Agreement</w:t>
      </w:r>
    </w:p>
    <w:p w14:paraId="1B4469F6" w14:textId="77777777" w:rsidR="002E4267" w:rsidRPr="00A52DF2" w:rsidRDefault="002E4267" w:rsidP="00180559">
      <w:pPr>
        <w:overflowPunct/>
        <w:autoSpaceDE/>
        <w:autoSpaceDN/>
        <w:adjustRightInd/>
        <w:snapToGrid w:val="0"/>
        <w:spacing w:after="0" w:line="264" w:lineRule="auto"/>
        <w:textAlignment w:val="auto"/>
        <w:rPr>
          <w:rFonts w:ascii="Times" w:eastAsia="DengXian" w:hAnsi="Times"/>
          <w:bCs/>
          <w:szCs w:val="24"/>
          <w:lang w:eastAsia="zh-CN"/>
        </w:rPr>
      </w:pPr>
      <w:r w:rsidRPr="00A52DF2">
        <w:rPr>
          <w:rFonts w:ascii="Times" w:eastAsia="Batang" w:hAnsi="Times"/>
          <w:bCs/>
          <w:szCs w:val="24"/>
          <w:lang w:eastAsia="x-none"/>
        </w:rPr>
        <w:t>At least the following bandwidths for R2D are defined for the purpose of the study:</w:t>
      </w:r>
    </w:p>
    <w:p w14:paraId="2AA1B2C6"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Transmission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tx,R2D</w:t>
      </w:r>
      <w:r w:rsidRPr="00A52DF2">
        <w:rPr>
          <w:rFonts w:ascii="Times" w:eastAsia="DengXian" w:hAnsi="Times" w:hint="eastAsia"/>
          <w:bCs/>
          <w:szCs w:val="24"/>
          <w:lang w:eastAsia="zh-CN"/>
        </w:rPr>
        <w:t xml:space="preserve"> from </w:t>
      </w:r>
      <w:r w:rsidRPr="00A52DF2">
        <w:rPr>
          <w:rFonts w:ascii="Times" w:eastAsia="DengXian" w:hAnsi="Times"/>
          <w:bCs/>
          <w:szCs w:val="24"/>
          <w:lang w:eastAsia="zh-CN"/>
        </w:rPr>
        <w:t>a Reader</w:t>
      </w:r>
      <w:r w:rsidRPr="00A52DF2">
        <w:rPr>
          <w:rFonts w:ascii="Times" w:eastAsia="DengXian" w:hAnsi="Times" w:hint="eastAsia"/>
          <w:bCs/>
          <w:szCs w:val="24"/>
          <w:lang w:eastAsia="zh-CN"/>
        </w:rPr>
        <w:t xml:space="preserve"> perspective</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frequency resources used for transmitting </w:t>
      </w:r>
      <w:r w:rsidRPr="00A52DF2">
        <w:rPr>
          <w:rFonts w:ascii="Times" w:eastAsia="DengXian" w:hAnsi="Times"/>
          <w:bCs/>
          <w:szCs w:val="24"/>
          <w:lang w:eastAsia="zh-CN"/>
        </w:rPr>
        <w:t>R2D</w:t>
      </w:r>
    </w:p>
    <w:p w14:paraId="18541672"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Occupied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occ,R2D</w:t>
      </w:r>
      <w:r w:rsidRPr="00A52DF2">
        <w:rPr>
          <w:rFonts w:ascii="Times" w:eastAsia="DengXian" w:hAnsi="Times" w:hint="eastAsia"/>
          <w:bCs/>
          <w:szCs w:val="24"/>
          <w:lang w:eastAsia="zh-CN"/>
        </w:rPr>
        <w:t xml:space="preserve"> from </w:t>
      </w:r>
      <w:r w:rsidRPr="00A52DF2">
        <w:rPr>
          <w:rFonts w:ascii="Times" w:eastAsia="DengXian" w:hAnsi="Times"/>
          <w:bCs/>
          <w:szCs w:val="24"/>
          <w:lang w:eastAsia="zh-CN"/>
        </w:rPr>
        <w:t>a Reader</w:t>
      </w:r>
      <w:r w:rsidRPr="00A52DF2">
        <w:rPr>
          <w:rFonts w:ascii="Times" w:eastAsia="DengXian" w:hAnsi="Times" w:hint="eastAsia"/>
          <w:bCs/>
          <w:szCs w:val="24"/>
          <w:lang w:eastAsia="zh-CN"/>
        </w:rPr>
        <w:t xml:space="preserve"> perspective</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frequency resources used for transmitting </w:t>
      </w:r>
      <w:r w:rsidRPr="00A52DF2">
        <w:rPr>
          <w:rFonts w:ascii="Times" w:eastAsia="DengXian" w:hAnsi="Times"/>
          <w:bCs/>
          <w:szCs w:val="24"/>
          <w:lang w:eastAsia="zh-CN"/>
        </w:rPr>
        <w:t xml:space="preserve">R2D, </w:t>
      </w:r>
      <w:r w:rsidRPr="00A52DF2">
        <w:rPr>
          <w:rFonts w:ascii="Times" w:eastAsia="DengXian" w:hAnsi="Times" w:hint="eastAsia"/>
          <w:bCs/>
          <w:szCs w:val="24"/>
          <w:lang w:eastAsia="zh-CN"/>
        </w:rPr>
        <w:t xml:space="preserve">and </w:t>
      </w:r>
      <w:r w:rsidRPr="00A52DF2">
        <w:rPr>
          <w:rFonts w:ascii="Times" w:eastAsia="DengXian" w:hAnsi="Times"/>
          <w:bCs/>
          <w:szCs w:val="24"/>
          <w:lang w:eastAsia="zh-CN"/>
        </w:rPr>
        <w:t xml:space="preserve">potential </w:t>
      </w:r>
      <w:r w:rsidRPr="00A52DF2">
        <w:rPr>
          <w:rFonts w:ascii="Times" w:eastAsia="DengXian" w:hAnsi="Times" w:hint="eastAsia"/>
          <w:bCs/>
          <w:szCs w:val="24"/>
          <w:lang w:eastAsia="zh-CN"/>
        </w:rPr>
        <w:t xml:space="preserve">guard </w:t>
      </w:r>
      <w:r w:rsidRPr="00A52DF2">
        <w:rPr>
          <w:rFonts w:ascii="Times" w:eastAsia="DengXian" w:hAnsi="Times"/>
          <w:bCs/>
          <w:szCs w:val="24"/>
          <w:lang w:eastAsia="zh-CN"/>
        </w:rPr>
        <w:t>band</w:t>
      </w:r>
    </w:p>
    <w:p w14:paraId="460E89A9"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bCs/>
          <w:szCs w:val="24"/>
          <w:lang w:eastAsia="x-none"/>
        </w:rPr>
      </w:pPr>
      <w:r w:rsidRPr="00A52DF2">
        <w:rPr>
          <w:rFonts w:ascii="Times" w:eastAsia="Batang" w:hAnsi="Times"/>
          <w:bCs/>
          <w:szCs w:val="24"/>
          <w:highlight w:val="green"/>
          <w:lang w:eastAsia="x-none"/>
        </w:rPr>
        <w:t>Agreement</w:t>
      </w:r>
    </w:p>
    <w:p w14:paraId="36C3E93C" w14:textId="77777777" w:rsidR="002E4267" w:rsidRPr="00A52DF2" w:rsidRDefault="002E4267" w:rsidP="00180559">
      <w:pPr>
        <w:overflowPunct/>
        <w:autoSpaceDE/>
        <w:autoSpaceDN/>
        <w:adjustRightInd/>
        <w:snapToGrid w:val="0"/>
        <w:spacing w:after="0" w:line="264" w:lineRule="auto"/>
        <w:textAlignment w:val="auto"/>
        <w:rPr>
          <w:rFonts w:ascii="Times" w:eastAsia="DengXian" w:hAnsi="Times"/>
          <w:bCs/>
          <w:szCs w:val="24"/>
          <w:lang w:eastAsia="zh-CN"/>
        </w:rPr>
      </w:pPr>
      <w:r w:rsidRPr="00A52DF2">
        <w:rPr>
          <w:rFonts w:ascii="Times" w:eastAsia="Batang" w:hAnsi="Times"/>
          <w:bCs/>
          <w:szCs w:val="24"/>
          <w:lang w:eastAsia="x-none"/>
        </w:rPr>
        <w:t>The following bandwidths for D2R are defined for the purpose of the study:</w:t>
      </w:r>
    </w:p>
    <w:p w14:paraId="14D76CFB"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Transmission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tx,D2R</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frequency resources </w:t>
      </w:r>
      <w:r w:rsidRPr="00A52DF2">
        <w:rPr>
          <w:rFonts w:ascii="Times" w:eastAsia="DengXian" w:hAnsi="Times"/>
          <w:bCs/>
          <w:szCs w:val="24"/>
          <w:lang w:eastAsia="zh-CN"/>
        </w:rPr>
        <w:t>scheduled by a reader f</w:t>
      </w:r>
      <w:r w:rsidRPr="00A52DF2">
        <w:rPr>
          <w:rFonts w:ascii="Times" w:eastAsia="DengXian" w:hAnsi="Times" w:hint="eastAsia"/>
          <w:bCs/>
          <w:szCs w:val="24"/>
          <w:lang w:eastAsia="zh-CN"/>
        </w:rPr>
        <w:t>or</w:t>
      </w:r>
      <w:r w:rsidRPr="00A52DF2">
        <w:rPr>
          <w:rFonts w:ascii="Times" w:eastAsia="DengXian" w:hAnsi="Times"/>
          <w:bCs/>
          <w:szCs w:val="24"/>
          <w:lang w:eastAsia="zh-CN"/>
        </w:rPr>
        <w:t xml:space="preserve"> a D2R</w:t>
      </w:r>
      <w:r w:rsidRPr="00A52DF2">
        <w:rPr>
          <w:rFonts w:ascii="Times" w:eastAsia="DengXian" w:hAnsi="Times" w:hint="eastAsia"/>
          <w:bCs/>
          <w:szCs w:val="24"/>
          <w:lang w:eastAsia="zh-CN"/>
        </w:rPr>
        <w:t xml:space="preserve"> transmi</w:t>
      </w:r>
      <w:r w:rsidRPr="00A52DF2">
        <w:rPr>
          <w:rFonts w:ascii="Times" w:eastAsia="DengXian" w:hAnsi="Times"/>
          <w:bCs/>
          <w:szCs w:val="24"/>
          <w:lang w:eastAsia="zh-CN"/>
        </w:rPr>
        <w:t>ssion from one device.</w:t>
      </w:r>
    </w:p>
    <w:p w14:paraId="277C85EB" w14:textId="77777777" w:rsidR="002E4267" w:rsidRPr="00A52DF2" w:rsidRDefault="002E4267" w:rsidP="00180559">
      <w:pPr>
        <w:numPr>
          <w:ilvl w:val="1"/>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FFS in agenda 9.4.2.3: how </w:t>
      </w:r>
      <w:r w:rsidRPr="00A52DF2">
        <w:rPr>
          <w:rFonts w:ascii="Times" w:eastAsia="DengXian" w:hAnsi="Times" w:hint="eastAsia"/>
          <w:bCs/>
          <w:szCs w:val="24"/>
          <w:lang w:eastAsia="zh-CN"/>
        </w:rPr>
        <w:t xml:space="preserve">frequency resources </w:t>
      </w:r>
      <w:r w:rsidRPr="00A52DF2">
        <w:rPr>
          <w:rFonts w:ascii="Times" w:eastAsia="DengXian" w:hAnsi="Times"/>
          <w:bCs/>
          <w:szCs w:val="24"/>
          <w:lang w:eastAsia="zh-CN"/>
        </w:rPr>
        <w:t>scheduled by a reader are determined</w:t>
      </w:r>
    </w:p>
    <w:p w14:paraId="6F2A4CB4" w14:textId="77777777" w:rsidR="002E4267" w:rsidRPr="00A52DF2" w:rsidRDefault="002E4267" w:rsidP="00180559">
      <w:pPr>
        <w:numPr>
          <w:ilvl w:val="0"/>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bCs/>
          <w:szCs w:val="24"/>
          <w:lang w:eastAsia="x-none"/>
        </w:rPr>
        <w:t xml:space="preserve">Occupied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occ,D2R</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w:t>
      </w:r>
      <w:r w:rsidRPr="00A52DF2">
        <w:rPr>
          <w:rFonts w:ascii="Times" w:eastAsia="Batang" w:hAnsi="Times"/>
          <w:bCs/>
          <w:szCs w:val="24"/>
          <w:lang w:eastAsia="x-none"/>
        </w:rPr>
        <w:t>transmission bandwidth</w:t>
      </w:r>
      <w:r w:rsidRPr="00A52DF2">
        <w:rPr>
          <w:rFonts w:ascii="Times" w:eastAsia="DengXian" w:hAnsi="Times"/>
          <w:bCs/>
          <w:szCs w:val="24"/>
          <w:lang w:eastAsia="zh-CN"/>
        </w:rPr>
        <w:t xml:space="preserve"> plus the potential associated</w:t>
      </w:r>
      <w:r w:rsidRPr="00A52DF2">
        <w:rPr>
          <w:rFonts w:ascii="Times" w:eastAsia="DengXian" w:hAnsi="Times" w:hint="eastAsia"/>
          <w:bCs/>
          <w:szCs w:val="24"/>
          <w:lang w:eastAsia="zh-CN"/>
        </w:rPr>
        <w:t xml:space="preserve"> </w:t>
      </w:r>
      <w:r w:rsidRPr="00A52DF2">
        <w:rPr>
          <w:rFonts w:ascii="Times" w:eastAsia="DengXian" w:hAnsi="Times"/>
          <w:bCs/>
          <w:szCs w:val="24"/>
          <w:lang w:eastAsia="zh-CN"/>
        </w:rPr>
        <w:t xml:space="preserve">intra A-IoT </w:t>
      </w:r>
      <w:r w:rsidRPr="00A52DF2">
        <w:rPr>
          <w:rFonts w:ascii="Times" w:eastAsia="DengXian" w:hAnsi="Times" w:hint="eastAsia"/>
          <w:bCs/>
          <w:szCs w:val="24"/>
          <w:lang w:eastAsia="zh-CN"/>
        </w:rPr>
        <w:t>guard</w:t>
      </w:r>
      <w:r w:rsidRPr="00A52DF2">
        <w:rPr>
          <w:rFonts w:ascii="Times" w:eastAsia="DengXian" w:hAnsi="Times"/>
          <w:bCs/>
          <w:szCs w:val="24"/>
          <w:lang w:eastAsia="zh-CN"/>
        </w:rPr>
        <w:t xml:space="preserve">-bands totalling </w:t>
      </w:r>
      <w:r w:rsidRPr="00A52DF2">
        <w:rPr>
          <w:rFonts w:ascii="Times" w:eastAsia="DengXian" w:hAnsi="Times"/>
          <w:bCs/>
          <w:i/>
          <w:iCs/>
          <w:szCs w:val="24"/>
          <w:lang w:eastAsia="zh-CN"/>
        </w:rPr>
        <w:t>B</w:t>
      </w:r>
      <w:r w:rsidRPr="00A52DF2">
        <w:rPr>
          <w:rFonts w:ascii="Times" w:eastAsia="DengXian" w:hAnsi="Times"/>
          <w:bCs/>
          <w:szCs w:val="24"/>
          <w:vertAlign w:val="subscript"/>
          <w:lang w:eastAsia="zh-CN"/>
        </w:rPr>
        <w:t>guard,D2R</w:t>
      </w:r>
    </w:p>
    <w:p w14:paraId="44CD8868" w14:textId="77777777" w:rsidR="002E4267" w:rsidRPr="00A52DF2" w:rsidRDefault="002E4267" w:rsidP="00180559">
      <w:pPr>
        <w:numPr>
          <w:ilvl w:val="1"/>
          <w:numId w:val="28"/>
        </w:numPr>
        <w:overflowPunct/>
        <w:autoSpaceDE/>
        <w:autoSpaceDN/>
        <w:adjustRightInd/>
        <w:snapToGrid w:val="0"/>
        <w:spacing w:after="0" w:line="264" w:lineRule="auto"/>
        <w:textAlignment w:val="auto"/>
        <w:rPr>
          <w:rFonts w:ascii="Times" w:eastAsia="Batang" w:hAnsi="Times"/>
          <w:bCs/>
          <w:szCs w:val="24"/>
          <w:lang w:eastAsia="x-none"/>
        </w:rPr>
      </w:pPr>
      <w:r w:rsidRPr="00A52DF2">
        <w:rPr>
          <w:rFonts w:ascii="Times" w:eastAsia="Batang" w:hAnsi="Times" w:hint="eastAsia"/>
          <w:bCs/>
          <w:szCs w:val="24"/>
          <w:lang w:eastAsia="x-none"/>
        </w:rPr>
        <w:t>N</w:t>
      </w:r>
      <w:r w:rsidRPr="00A52DF2">
        <w:rPr>
          <w:rFonts w:ascii="Times" w:eastAsia="Batang" w:hAnsi="Times"/>
          <w:bCs/>
          <w:szCs w:val="24"/>
          <w:lang w:eastAsia="x-none"/>
        </w:rPr>
        <w:t>ote: this guard band is not for coexistence with NR/LTE</w:t>
      </w:r>
    </w:p>
    <w:p w14:paraId="04A796D5" w14:textId="77777777" w:rsidR="004E31C5" w:rsidRPr="00A52DF2" w:rsidRDefault="004E31C5" w:rsidP="00180559">
      <w:pPr>
        <w:overflowPunct/>
        <w:autoSpaceDE/>
        <w:autoSpaceDN/>
        <w:snapToGrid w:val="0"/>
        <w:spacing w:beforeLines="30" w:before="108" w:after="0" w:line="264" w:lineRule="auto"/>
        <w:textAlignment w:val="auto"/>
        <w:rPr>
          <w:rFonts w:ascii="Times" w:eastAsia="Batang" w:hAnsi="Times"/>
          <w:bCs/>
          <w:lang w:val="en-US" w:eastAsia="en-US"/>
        </w:rPr>
      </w:pPr>
      <w:r w:rsidRPr="00A52DF2">
        <w:rPr>
          <w:rFonts w:ascii="Times" w:eastAsia="Batang" w:hAnsi="Times"/>
          <w:bCs/>
          <w:highlight w:val="green"/>
          <w:lang w:val="en-US" w:eastAsia="en-US"/>
        </w:rPr>
        <w:t>Agreement</w:t>
      </w:r>
    </w:p>
    <w:p w14:paraId="2C521537" w14:textId="77777777" w:rsidR="004E31C5" w:rsidRPr="00A52DF2" w:rsidRDefault="004E31C5" w:rsidP="00180559">
      <w:pPr>
        <w:overflowPunct/>
        <w:autoSpaceDE/>
        <w:autoSpaceDN/>
        <w:adjustRightInd/>
        <w:snapToGrid w:val="0"/>
        <w:spacing w:after="0" w:line="264" w:lineRule="auto"/>
        <w:textAlignment w:val="auto"/>
        <w:rPr>
          <w:rFonts w:ascii="Times" w:eastAsia="Batang" w:hAnsi="Times"/>
          <w:lang w:val="en-US" w:eastAsia="x-none"/>
        </w:rPr>
      </w:pPr>
      <w:r w:rsidRPr="00A52DF2">
        <w:rPr>
          <w:rFonts w:ascii="Times" w:eastAsia="Batang" w:hAnsi="Times" w:hint="eastAsia"/>
          <w:bCs/>
          <w:lang w:val="en-US" w:eastAsia="en-US"/>
        </w:rPr>
        <w:t>Fro</w:t>
      </w:r>
      <w:r w:rsidRPr="00A52DF2">
        <w:rPr>
          <w:rFonts w:ascii="Times" w:eastAsia="Batang" w:hAnsi="Times"/>
          <w:bCs/>
          <w:lang w:val="en-US" w:eastAsia="en-US"/>
        </w:rPr>
        <w:t>m RAN1 perspective, at least when a response is expected from multiple devices that are intended to be identified, an A-IoT contention-based access procedure initiated by the reader is used.</w:t>
      </w:r>
    </w:p>
    <w:p w14:paraId="1FF1B2FA" w14:textId="77777777" w:rsidR="004E31C5" w:rsidRPr="00A52DF2" w:rsidRDefault="004E31C5" w:rsidP="00180559">
      <w:pPr>
        <w:overflowPunct/>
        <w:autoSpaceDE/>
        <w:autoSpaceDN/>
        <w:snapToGrid w:val="0"/>
        <w:spacing w:beforeLines="30" w:before="108" w:after="0" w:line="264" w:lineRule="auto"/>
        <w:textAlignment w:val="auto"/>
        <w:rPr>
          <w:rFonts w:ascii="Times" w:eastAsia="Batang" w:hAnsi="Times"/>
          <w:bCs/>
          <w:lang w:val="en-US" w:eastAsia="en-US"/>
        </w:rPr>
      </w:pPr>
      <w:r w:rsidRPr="00A52DF2">
        <w:rPr>
          <w:rFonts w:ascii="Times" w:eastAsia="Batang" w:hAnsi="Times"/>
          <w:bCs/>
          <w:highlight w:val="green"/>
          <w:lang w:val="en-US" w:eastAsia="en-US"/>
        </w:rPr>
        <w:t>Agreement</w:t>
      </w:r>
    </w:p>
    <w:p w14:paraId="166BEF33" w14:textId="77777777" w:rsidR="004E31C5" w:rsidRPr="00A52DF2" w:rsidRDefault="004E31C5" w:rsidP="00180559">
      <w:pPr>
        <w:overflowPunct/>
        <w:autoSpaceDE/>
        <w:autoSpaceDN/>
        <w:snapToGrid w:val="0"/>
        <w:spacing w:after="0" w:line="264" w:lineRule="auto"/>
        <w:textAlignment w:val="auto"/>
        <w:rPr>
          <w:rFonts w:ascii="Times" w:eastAsia="Batang" w:hAnsi="Times"/>
          <w:bCs/>
          <w:lang w:val="en-US" w:eastAsia="en-US"/>
        </w:rPr>
      </w:pPr>
      <w:r w:rsidRPr="00A52DF2">
        <w:rPr>
          <w:rFonts w:ascii="Times" w:eastAsia="Batang" w:hAnsi="Times"/>
          <w:bCs/>
          <w:lang w:val="en-US" w:eastAsia="en-US"/>
        </w:rPr>
        <w:t>For A-IoT contention-based access procedure, at least slotted-ALOHA based access is studied.</w:t>
      </w:r>
    </w:p>
    <w:p w14:paraId="0F2DEA90" w14:textId="77777777" w:rsidR="002E4267" w:rsidRPr="00A52DF2" w:rsidRDefault="002E4267" w:rsidP="00180559">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6F8C4BCF" w14:textId="77777777" w:rsidR="002E4267" w:rsidRPr="00A52DF2" w:rsidRDefault="002E4267" w:rsidP="00180559">
      <w:pPr>
        <w:overflowPunct/>
        <w:autoSpaceDE/>
        <w:autoSpaceDN/>
        <w:adjustRightInd/>
        <w:snapToGrid w:val="0"/>
        <w:spacing w:after="0" w:line="264" w:lineRule="auto"/>
        <w:textAlignment w:val="auto"/>
        <w:rPr>
          <w:rFonts w:ascii="Times" w:eastAsia="Batang" w:hAnsi="Times"/>
          <w:iCs/>
          <w:szCs w:val="24"/>
          <w:lang w:val="en-US" w:eastAsia="x-none"/>
        </w:rPr>
      </w:pPr>
      <w:r w:rsidRPr="00A52DF2">
        <w:rPr>
          <w:rFonts w:ascii="Times" w:eastAsia="Batang" w:hAnsi="Times"/>
          <w:iCs/>
          <w:szCs w:val="24"/>
          <w:lang w:val="en-US" w:eastAsia="x-none"/>
        </w:rPr>
        <w:t>For R2D transmission, if OFDM-based waveform is used, the start of R2D transmission from reader perspective is assumed to be aligned with the boundary of an NR OFDM symbol (including the CP) for in-band/guard-band operation.</w:t>
      </w:r>
    </w:p>
    <w:p w14:paraId="4EB19E53" w14:textId="77777777" w:rsidR="002713BC" w:rsidRDefault="002713BC" w:rsidP="000D05D3">
      <w:pPr>
        <w:spacing w:after="120"/>
        <w:jc w:val="both"/>
        <w:rPr>
          <w:sz w:val="22"/>
          <w:szCs w:val="22"/>
        </w:rPr>
      </w:pPr>
    </w:p>
    <w:p w14:paraId="3D1230DF" w14:textId="3F05704A"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6E664E" w:rsidRPr="006E664E">
        <w:rPr>
          <w:sz w:val="22"/>
          <w:szCs w:val="22"/>
        </w:rPr>
        <w:t>frame structure and timing aspect</w:t>
      </w:r>
      <w:r w:rsidR="00180559">
        <w:rPr>
          <w:sz w:val="22"/>
          <w:szCs w:val="22"/>
        </w:rPr>
        <w:t xml:space="preserve"> on A-IoT</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2E721B4A" w14:textId="01346F6E" w:rsidR="00212982" w:rsidRDefault="00B74974" w:rsidP="00B5259D">
      <w:pPr>
        <w:widowControl w:val="0"/>
        <w:overflowPunct/>
        <w:autoSpaceDE/>
        <w:autoSpaceDN/>
        <w:spacing w:afterLines="50"/>
        <w:textAlignment w:val="auto"/>
        <w:rPr>
          <w:sz w:val="22"/>
          <w:szCs w:val="22"/>
        </w:rPr>
      </w:pPr>
      <w:r>
        <w:rPr>
          <w:sz w:val="22"/>
          <w:szCs w:val="22"/>
        </w:rPr>
        <w:t xml:space="preserve">In </w:t>
      </w:r>
      <w:r w:rsidR="00192472">
        <w:rPr>
          <w:sz w:val="22"/>
          <w:szCs w:val="22"/>
        </w:rPr>
        <w:t>last meeting</w:t>
      </w:r>
      <w:r w:rsidR="00B5259D">
        <w:rPr>
          <w:sz w:val="22"/>
          <w:szCs w:val="22"/>
        </w:rPr>
        <w:t xml:space="preserve">, </w:t>
      </w:r>
      <w:r w:rsidR="00BE4574">
        <w:rPr>
          <w:sz w:val="22"/>
          <w:szCs w:val="22"/>
        </w:rPr>
        <w:t xml:space="preserve">there was discussion on whether alignment between D2R reception and NR time boundary is feasible and necessary. </w:t>
      </w:r>
      <w:r w:rsidR="00212982">
        <w:rPr>
          <w:sz w:val="22"/>
          <w:szCs w:val="22"/>
        </w:rPr>
        <w:t xml:space="preserve">Due to </w:t>
      </w:r>
      <w:r w:rsidR="003E3FAE">
        <w:rPr>
          <w:sz w:val="22"/>
          <w:szCs w:val="22"/>
        </w:rPr>
        <w:t xml:space="preserve">A-IoT </w:t>
      </w:r>
      <w:r w:rsidR="00212982">
        <w:rPr>
          <w:sz w:val="22"/>
          <w:szCs w:val="22"/>
        </w:rPr>
        <w:t xml:space="preserve">device’s higher time drift, it is hard for A-IoT device to maintain accurate alignment with NR time boundary. Besides, </w:t>
      </w:r>
      <w:r w:rsidR="00751997">
        <w:rPr>
          <w:sz w:val="22"/>
          <w:szCs w:val="22"/>
        </w:rPr>
        <w:t>introducing</w:t>
      </w:r>
      <w:r w:rsidR="00212982">
        <w:rPr>
          <w:sz w:val="22"/>
          <w:szCs w:val="22"/>
        </w:rPr>
        <w:t xml:space="preserve"> timing advance will induce further </w:t>
      </w:r>
      <w:r w:rsidR="00EE2319">
        <w:rPr>
          <w:sz w:val="22"/>
          <w:szCs w:val="22"/>
        </w:rPr>
        <w:t xml:space="preserve">A-IoT device’s </w:t>
      </w:r>
      <w:r w:rsidR="00212982">
        <w:rPr>
          <w:sz w:val="22"/>
          <w:szCs w:val="22"/>
        </w:rPr>
        <w:t>complexity</w:t>
      </w:r>
      <w:r w:rsidR="00751997">
        <w:rPr>
          <w:sz w:val="22"/>
          <w:szCs w:val="22"/>
        </w:rPr>
        <w:t xml:space="preserve"> without necessity, especially </w:t>
      </w:r>
      <w:r w:rsidR="00212982">
        <w:rPr>
          <w:sz w:val="22"/>
          <w:szCs w:val="22"/>
        </w:rPr>
        <w:t>coverage is up to 50m</w:t>
      </w:r>
      <w:r w:rsidR="00751997">
        <w:rPr>
          <w:rFonts w:hint="eastAsia"/>
          <w:sz w:val="22"/>
          <w:szCs w:val="22"/>
        </w:rPr>
        <w:t>. T</w:t>
      </w:r>
      <w:r w:rsidR="00751997">
        <w:rPr>
          <w:sz w:val="22"/>
          <w:szCs w:val="22"/>
        </w:rPr>
        <w:t xml:space="preserve">hus, </w:t>
      </w:r>
      <w:r w:rsidR="001E4972">
        <w:rPr>
          <w:sz w:val="22"/>
          <w:szCs w:val="22"/>
        </w:rPr>
        <w:t xml:space="preserve">we propose </w:t>
      </w:r>
      <w:r w:rsidR="000C5CA9">
        <w:rPr>
          <w:sz w:val="22"/>
          <w:szCs w:val="22"/>
        </w:rPr>
        <w:t xml:space="preserve">that timing advance is </w:t>
      </w:r>
      <w:r w:rsidR="000C5CA9" w:rsidRPr="000C5CA9">
        <w:rPr>
          <w:sz w:val="22"/>
          <w:szCs w:val="22"/>
        </w:rPr>
        <w:t>not further studied for D2R</w:t>
      </w:r>
      <w:r w:rsidR="000C5CA9">
        <w:rPr>
          <w:sz w:val="22"/>
          <w:szCs w:val="22"/>
        </w:rPr>
        <w:t xml:space="preserve">. Accordingly, it is </w:t>
      </w:r>
      <w:r w:rsidR="00E25912">
        <w:rPr>
          <w:sz w:val="22"/>
          <w:szCs w:val="22"/>
        </w:rPr>
        <w:t>not feasible to achieve accurate alignment between D2R reception and NR time boundary.</w:t>
      </w:r>
      <w:r w:rsidR="00751997">
        <w:rPr>
          <w:sz w:val="22"/>
          <w:szCs w:val="22"/>
        </w:rPr>
        <w:t xml:space="preserve"> </w:t>
      </w:r>
      <w:r w:rsidR="00212982">
        <w:rPr>
          <w:sz w:val="22"/>
          <w:szCs w:val="22"/>
        </w:rPr>
        <w:t xml:space="preserve"> </w:t>
      </w:r>
    </w:p>
    <w:p w14:paraId="441A657D" w14:textId="407AE6C4" w:rsidR="003E3FAE" w:rsidRPr="000C54CA" w:rsidRDefault="003E3FAE" w:rsidP="003E3FA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T</w:t>
      </w:r>
      <w:r w:rsidRPr="003E3FAE">
        <w:rPr>
          <w:b/>
          <w:bCs/>
          <w:sz w:val="22"/>
          <w:szCs w:val="22"/>
          <w:lang w:val="en-US"/>
        </w:rPr>
        <w:t>iming advance is not further studied for D2R</w:t>
      </w:r>
      <w:r>
        <w:rPr>
          <w:b/>
          <w:bCs/>
          <w:sz w:val="22"/>
          <w:szCs w:val="22"/>
          <w:lang w:val="en-US"/>
        </w:rPr>
        <w:t>.</w:t>
      </w:r>
    </w:p>
    <w:p w14:paraId="749B64FE" w14:textId="58385CA9" w:rsidR="00BA1FF6" w:rsidRDefault="001B261F" w:rsidP="00B5259D">
      <w:pPr>
        <w:widowControl w:val="0"/>
        <w:overflowPunct/>
        <w:autoSpaceDE/>
        <w:autoSpaceDN/>
        <w:spacing w:afterLines="50"/>
        <w:textAlignment w:val="auto"/>
        <w:rPr>
          <w:sz w:val="22"/>
          <w:szCs w:val="22"/>
        </w:rPr>
      </w:pPr>
      <w:r>
        <w:rPr>
          <w:rFonts w:hint="eastAsia"/>
          <w:sz w:val="22"/>
          <w:szCs w:val="22"/>
          <w:lang w:val="en-US"/>
        </w:rPr>
        <w:t>A</w:t>
      </w:r>
      <w:r>
        <w:rPr>
          <w:sz w:val="22"/>
          <w:szCs w:val="22"/>
          <w:lang w:val="en-US"/>
        </w:rPr>
        <w:t xml:space="preserve">lthough </w:t>
      </w:r>
      <w:r>
        <w:rPr>
          <w:sz w:val="22"/>
          <w:szCs w:val="22"/>
        </w:rPr>
        <w:t xml:space="preserve">accurate alignment between D2R reception and NR </w:t>
      </w:r>
      <w:r w:rsidR="004540A2">
        <w:rPr>
          <w:sz w:val="22"/>
          <w:szCs w:val="22"/>
        </w:rPr>
        <w:t>symbol</w:t>
      </w:r>
      <w:r>
        <w:rPr>
          <w:sz w:val="22"/>
          <w:szCs w:val="22"/>
        </w:rPr>
        <w:t xml:space="preserve"> boundary is not feasible, it is still possible </w:t>
      </w:r>
      <w:r w:rsidR="00562F27">
        <w:rPr>
          <w:sz w:val="22"/>
          <w:szCs w:val="22"/>
        </w:rPr>
        <w:t xml:space="preserve">for reader </w:t>
      </w:r>
      <w:r>
        <w:rPr>
          <w:sz w:val="22"/>
          <w:szCs w:val="22"/>
        </w:rPr>
        <w:t>to estimate A-IoT device’s higher time drift</w:t>
      </w:r>
      <w:r w:rsidR="00562F27">
        <w:rPr>
          <w:sz w:val="22"/>
          <w:szCs w:val="22"/>
        </w:rPr>
        <w:t xml:space="preserve">. Thus, </w:t>
      </w:r>
      <w:r w:rsidR="00F215E6">
        <w:rPr>
          <w:sz w:val="22"/>
          <w:szCs w:val="22"/>
        </w:rPr>
        <w:t xml:space="preserve">from aspect of NR resource management, </w:t>
      </w:r>
      <w:r w:rsidR="00562F27">
        <w:rPr>
          <w:sz w:val="22"/>
          <w:szCs w:val="22"/>
        </w:rPr>
        <w:t xml:space="preserve">Reader </w:t>
      </w:r>
      <w:r w:rsidR="00BA1FF6">
        <w:rPr>
          <w:sz w:val="22"/>
          <w:szCs w:val="22"/>
        </w:rPr>
        <w:t>is feasible to</w:t>
      </w:r>
      <w:r w:rsidR="00F215E6">
        <w:rPr>
          <w:sz w:val="22"/>
          <w:szCs w:val="22"/>
        </w:rPr>
        <w:t xml:space="preserve"> align the</w:t>
      </w:r>
      <w:r w:rsidR="00562F27">
        <w:rPr>
          <w:sz w:val="22"/>
          <w:szCs w:val="22"/>
        </w:rPr>
        <w:t xml:space="preserve"> start of </w:t>
      </w:r>
      <w:r w:rsidR="00562F27" w:rsidRPr="00562F27">
        <w:rPr>
          <w:sz w:val="22"/>
          <w:szCs w:val="22"/>
        </w:rPr>
        <w:t xml:space="preserve">D2R transmission </w:t>
      </w:r>
      <w:r w:rsidR="00F215E6">
        <w:rPr>
          <w:sz w:val="22"/>
          <w:szCs w:val="22"/>
        </w:rPr>
        <w:t xml:space="preserve">within </w:t>
      </w:r>
      <w:r w:rsidR="0095362F">
        <w:rPr>
          <w:sz w:val="22"/>
          <w:szCs w:val="22"/>
        </w:rPr>
        <w:t xml:space="preserve">specific </w:t>
      </w:r>
      <w:r w:rsidR="00F215E6" w:rsidRPr="00F215E6">
        <w:rPr>
          <w:sz w:val="22"/>
          <w:szCs w:val="22"/>
        </w:rPr>
        <w:t>NR slot boundary</w:t>
      </w:r>
      <w:r w:rsidR="00F215E6">
        <w:rPr>
          <w:sz w:val="22"/>
          <w:szCs w:val="22"/>
        </w:rPr>
        <w:t xml:space="preserve">, e.g., controlling the start of </w:t>
      </w:r>
      <w:r w:rsidR="00F215E6" w:rsidRPr="00562F27">
        <w:rPr>
          <w:sz w:val="22"/>
          <w:szCs w:val="22"/>
        </w:rPr>
        <w:t>D2R transmission</w:t>
      </w:r>
      <w:r w:rsidR="00F215E6">
        <w:rPr>
          <w:sz w:val="22"/>
          <w:szCs w:val="22"/>
        </w:rPr>
        <w:t xml:space="preserve"> being located </w:t>
      </w:r>
      <w:r w:rsidR="00562F27" w:rsidRPr="00562F27">
        <w:rPr>
          <w:sz w:val="22"/>
          <w:szCs w:val="22"/>
        </w:rPr>
        <w:t>with</w:t>
      </w:r>
      <w:r w:rsidR="00F215E6">
        <w:rPr>
          <w:sz w:val="22"/>
          <w:szCs w:val="22"/>
        </w:rPr>
        <w:t>in</w:t>
      </w:r>
      <w:r w:rsidR="00562F27" w:rsidRPr="00562F27">
        <w:rPr>
          <w:sz w:val="22"/>
          <w:szCs w:val="22"/>
        </w:rPr>
        <w:t xml:space="preserve"> </w:t>
      </w:r>
      <w:r w:rsidR="00F215E6">
        <w:rPr>
          <w:sz w:val="22"/>
          <w:szCs w:val="22"/>
        </w:rPr>
        <w:t>a</w:t>
      </w:r>
      <w:r w:rsidR="00275F58">
        <w:rPr>
          <w:sz w:val="22"/>
          <w:szCs w:val="22"/>
        </w:rPr>
        <w:t>n</w:t>
      </w:r>
      <w:r w:rsidR="00F215E6">
        <w:rPr>
          <w:sz w:val="22"/>
          <w:szCs w:val="22"/>
        </w:rPr>
        <w:t xml:space="preserve"> </w:t>
      </w:r>
      <w:r w:rsidR="00275F58">
        <w:rPr>
          <w:rFonts w:hint="eastAsia"/>
          <w:sz w:val="22"/>
          <w:szCs w:val="22"/>
        </w:rPr>
        <w:t>e</w:t>
      </w:r>
      <w:r w:rsidR="00275F58">
        <w:rPr>
          <w:sz w:val="22"/>
          <w:szCs w:val="22"/>
        </w:rPr>
        <w:t>xpected</w:t>
      </w:r>
      <w:r w:rsidR="00F215E6">
        <w:rPr>
          <w:sz w:val="22"/>
          <w:szCs w:val="22"/>
        </w:rPr>
        <w:t xml:space="preserve"> </w:t>
      </w:r>
      <w:r w:rsidR="00562F27" w:rsidRPr="00562F27">
        <w:rPr>
          <w:sz w:val="22"/>
          <w:szCs w:val="22"/>
        </w:rPr>
        <w:t>slot</w:t>
      </w:r>
      <w:r w:rsidR="00562F27">
        <w:rPr>
          <w:sz w:val="22"/>
          <w:szCs w:val="22"/>
        </w:rPr>
        <w:t xml:space="preserve">, </w:t>
      </w:r>
      <w:r w:rsidR="00BA1FF6">
        <w:rPr>
          <w:sz w:val="22"/>
          <w:szCs w:val="22"/>
        </w:rPr>
        <w:t>instead of</w:t>
      </w:r>
      <w:r w:rsidR="00562F27">
        <w:rPr>
          <w:sz w:val="22"/>
          <w:szCs w:val="22"/>
        </w:rPr>
        <w:t xml:space="preserve"> </w:t>
      </w:r>
      <w:r w:rsidR="00F215E6">
        <w:rPr>
          <w:sz w:val="22"/>
          <w:szCs w:val="22"/>
        </w:rPr>
        <w:t xml:space="preserve">alignment of </w:t>
      </w:r>
      <w:r w:rsidR="00562F27">
        <w:rPr>
          <w:sz w:val="22"/>
          <w:szCs w:val="22"/>
        </w:rPr>
        <w:t>symbol boundary.</w:t>
      </w:r>
    </w:p>
    <w:p w14:paraId="69D80D8D" w14:textId="44908031" w:rsidR="00A002B6" w:rsidRPr="000C54CA" w:rsidRDefault="00A002B6" w:rsidP="00A002B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S</w:t>
      </w:r>
      <w:r w:rsidRPr="003E3FAE">
        <w:rPr>
          <w:b/>
          <w:bCs/>
          <w:sz w:val="22"/>
          <w:szCs w:val="22"/>
          <w:lang w:val="en-US"/>
        </w:rPr>
        <w:t>tud</w:t>
      </w:r>
      <w:r>
        <w:rPr>
          <w:b/>
          <w:bCs/>
          <w:sz w:val="22"/>
          <w:szCs w:val="22"/>
          <w:lang w:val="en-US"/>
        </w:rPr>
        <w:t xml:space="preserve">y how to </w:t>
      </w:r>
      <w:r w:rsidRPr="00A002B6">
        <w:rPr>
          <w:b/>
          <w:bCs/>
          <w:sz w:val="22"/>
          <w:szCs w:val="22"/>
          <w:lang w:val="en-US"/>
        </w:rPr>
        <w:t xml:space="preserve">achieve alignment of </w:t>
      </w:r>
      <w:r w:rsidR="00F215E6">
        <w:rPr>
          <w:b/>
          <w:bCs/>
          <w:sz w:val="22"/>
          <w:szCs w:val="22"/>
          <w:lang w:val="en-US"/>
        </w:rPr>
        <w:t>the</w:t>
      </w:r>
      <w:r w:rsidRPr="00A002B6">
        <w:rPr>
          <w:b/>
          <w:bCs/>
          <w:sz w:val="22"/>
          <w:szCs w:val="22"/>
          <w:lang w:val="en-US"/>
        </w:rPr>
        <w:t xml:space="preserve"> start of D2R transmission with </w:t>
      </w:r>
      <w:r w:rsidR="004028B6">
        <w:rPr>
          <w:b/>
          <w:bCs/>
          <w:sz w:val="22"/>
          <w:szCs w:val="22"/>
          <w:lang w:val="en-US"/>
        </w:rPr>
        <w:t xml:space="preserve">NR </w:t>
      </w:r>
      <w:r w:rsidRPr="00A002B6">
        <w:rPr>
          <w:b/>
          <w:bCs/>
          <w:sz w:val="22"/>
          <w:szCs w:val="22"/>
          <w:lang w:val="en-US"/>
        </w:rPr>
        <w:t>slot boundary</w:t>
      </w:r>
      <w:r>
        <w:rPr>
          <w:b/>
          <w:bCs/>
          <w:sz w:val="22"/>
          <w:szCs w:val="22"/>
          <w:lang w:val="en-US"/>
        </w:rPr>
        <w:t>.</w:t>
      </w:r>
    </w:p>
    <w:p w14:paraId="0366B49C" w14:textId="77777777" w:rsidR="00FF11A5" w:rsidRPr="003319FF" w:rsidRDefault="00FF11A5" w:rsidP="00B5259D">
      <w:pPr>
        <w:widowControl w:val="0"/>
        <w:overflowPunct/>
        <w:autoSpaceDE/>
        <w:autoSpaceDN/>
        <w:spacing w:afterLines="50"/>
        <w:textAlignment w:val="auto"/>
        <w:rPr>
          <w:sz w:val="22"/>
          <w:szCs w:val="22"/>
          <w:lang w:val="en-US"/>
        </w:rPr>
      </w:pPr>
    </w:p>
    <w:p w14:paraId="7218628D" w14:textId="68415915" w:rsidR="00BA1FF6" w:rsidRPr="00A002B6" w:rsidRDefault="00B10D12" w:rsidP="00B5259D">
      <w:pPr>
        <w:widowControl w:val="0"/>
        <w:overflowPunct/>
        <w:autoSpaceDE/>
        <w:autoSpaceDN/>
        <w:spacing w:afterLines="50"/>
        <w:textAlignment w:val="auto"/>
        <w:rPr>
          <w:sz w:val="22"/>
          <w:szCs w:val="22"/>
          <w:lang w:val="en-US"/>
        </w:rPr>
      </w:pPr>
      <w:r>
        <w:rPr>
          <w:sz w:val="22"/>
          <w:szCs w:val="22"/>
        </w:rPr>
        <w:t>For slotted-ALOHA in RFID, only the device(s) with slot counter=0 can transmit its RN16 for inventory. When device is inventoried, reader can start to access device’s data</w:t>
      </w:r>
      <w:r w:rsidR="00B70AA5">
        <w:rPr>
          <w:sz w:val="22"/>
          <w:szCs w:val="22"/>
        </w:rPr>
        <w:t xml:space="preserve">. It </w:t>
      </w:r>
      <w:r w:rsidR="00911962">
        <w:rPr>
          <w:sz w:val="22"/>
          <w:szCs w:val="22"/>
        </w:rPr>
        <w:t xml:space="preserve">will </w:t>
      </w:r>
      <w:r w:rsidR="00B70AA5">
        <w:rPr>
          <w:sz w:val="22"/>
          <w:szCs w:val="22"/>
        </w:rPr>
        <w:t>spend lots of time for reader to serve a plurality of devices.</w:t>
      </w:r>
      <w:r>
        <w:rPr>
          <w:sz w:val="22"/>
          <w:szCs w:val="22"/>
        </w:rPr>
        <w:t xml:space="preserve"> </w:t>
      </w:r>
      <w:r w:rsidR="00B70AA5">
        <w:rPr>
          <w:sz w:val="22"/>
          <w:szCs w:val="22"/>
        </w:rPr>
        <w:t xml:space="preserve">In last meeting, it is agreed to study time-domain and frequency domain multiple access of D2R transmissions. It seems applicable on </w:t>
      </w:r>
      <w:r w:rsidR="00B70AA5" w:rsidRPr="00B70AA5">
        <w:rPr>
          <w:sz w:val="22"/>
          <w:szCs w:val="22"/>
        </w:rPr>
        <w:t xml:space="preserve">contention-based </w:t>
      </w:r>
      <w:r w:rsidR="00B70AA5">
        <w:rPr>
          <w:sz w:val="22"/>
          <w:szCs w:val="22"/>
        </w:rPr>
        <w:t xml:space="preserve">access procedure as well. </w:t>
      </w:r>
      <w:r w:rsidR="005F0EC5">
        <w:rPr>
          <w:sz w:val="22"/>
          <w:szCs w:val="22"/>
        </w:rPr>
        <w:t xml:space="preserve">At least from aspect of latency, it is beneficial to enable </w:t>
      </w:r>
      <w:r w:rsidR="005F0EC5" w:rsidRPr="005F0EC5">
        <w:rPr>
          <w:sz w:val="22"/>
          <w:szCs w:val="22"/>
        </w:rPr>
        <w:t xml:space="preserve">multiplexing A-IoT devices </w:t>
      </w:r>
      <w:r w:rsidR="005F0EC5">
        <w:rPr>
          <w:sz w:val="22"/>
          <w:szCs w:val="22"/>
        </w:rPr>
        <w:t xml:space="preserve">via both time-domain and frequency domain multiple access </w:t>
      </w:r>
      <w:r w:rsidR="005F0EC5" w:rsidRPr="005F0EC5">
        <w:rPr>
          <w:sz w:val="22"/>
          <w:szCs w:val="22"/>
        </w:rPr>
        <w:t>during one random access procedure</w:t>
      </w:r>
      <w:r w:rsidR="005F0EC5">
        <w:rPr>
          <w:sz w:val="22"/>
          <w:szCs w:val="22"/>
        </w:rPr>
        <w:t>.</w:t>
      </w:r>
      <w:r>
        <w:rPr>
          <w:sz w:val="22"/>
          <w:szCs w:val="22"/>
        </w:rPr>
        <w:t xml:space="preserve"> </w:t>
      </w:r>
      <w:r w:rsidR="003319FF">
        <w:rPr>
          <w:sz w:val="22"/>
          <w:szCs w:val="22"/>
        </w:rPr>
        <w:t xml:space="preserve">For instance, each </w:t>
      </w:r>
      <w:r w:rsidR="003319FF" w:rsidRPr="005F0EC5">
        <w:rPr>
          <w:sz w:val="22"/>
          <w:szCs w:val="22"/>
        </w:rPr>
        <w:t>A-IoT device</w:t>
      </w:r>
      <w:r w:rsidR="003319FF">
        <w:rPr>
          <w:sz w:val="22"/>
          <w:szCs w:val="22"/>
        </w:rPr>
        <w:t xml:space="preserve"> with slot counter=0 randomly selects one </w:t>
      </w:r>
      <w:r w:rsidR="00C95A21">
        <w:rPr>
          <w:sz w:val="22"/>
          <w:szCs w:val="22"/>
        </w:rPr>
        <w:t xml:space="preserve">D2R </w:t>
      </w:r>
      <w:r w:rsidR="003319FF">
        <w:rPr>
          <w:sz w:val="22"/>
          <w:szCs w:val="22"/>
        </w:rPr>
        <w:t>transmission bandwidth</w:t>
      </w:r>
      <w:r w:rsidR="002713BC">
        <w:rPr>
          <w:sz w:val="22"/>
          <w:szCs w:val="22"/>
        </w:rPr>
        <w:t xml:space="preserve"> for transmitting </w:t>
      </w:r>
      <w:r w:rsidR="00553BCC">
        <w:rPr>
          <w:sz w:val="22"/>
          <w:szCs w:val="22"/>
        </w:rPr>
        <w:t xml:space="preserve">its </w:t>
      </w:r>
      <w:r w:rsidR="002713BC">
        <w:rPr>
          <w:sz w:val="22"/>
          <w:szCs w:val="22"/>
        </w:rPr>
        <w:t>Msg1</w:t>
      </w:r>
      <w:r w:rsidR="003319FF">
        <w:rPr>
          <w:sz w:val="22"/>
          <w:szCs w:val="22"/>
        </w:rPr>
        <w:t xml:space="preserve">. </w:t>
      </w:r>
      <w:r w:rsidR="002713BC">
        <w:rPr>
          <w:sz w:val="22"/>
          <w:szCs w:val="22"/>
        </w:rPr>
        <w:t>For</w:t>
      </w:r>
      <w:r w:rsidR="002713BC" w:rsidRPr="002713BC">
        <w:t xml:space="preserve"> </w:t>
      </w:r>
      <w:r w:rsidR="002713BC" w:rsidRPr="002713BC">
        <w:rPr>
          <w:sz w:val="22"/>
          <w:szCs w:val="22"/>
        </w:rPr>
        <w:t>one random access procedure</w:t>
      </w:r>
      <w:r w:rsidR="002713BC">
        <w:rPr>
          <w:sz w:val="22"/>
          <w:szCs w:val="22"/>
        </w:rPr>
        <w:t>, r</w:t>
      </w:r>
      <w:r w:rsidR="003319FF">
        <w:rPr>
          <w:sz w:val="22"/>
          <w:szCs w:val="22"/>
        </w:rPr>
        <w:t xml:space="preserve">eader can receive </w:t>
      </w:r>
      <w:r w:rsidR="002713BC">
        <w:rPr>
          <w:sz w:val="22"/>
          <w:szCs w:val="22"/>
        </w:rPr>
        <w:t xml:space="preserve">Msg1 in multiple </w:t>
      </w:r>
      <w:r w:rsidR="00C95A21">
        <w:rPr>
          <w:sz w:val="22"/>
          <w:szCs w:val="22"/>
        </w:rPr>
        <w:t xml:space="preserve">D2R </w:t>
      </w:r>
      <w:r w:rsidR="002713BC">
        <w:rPr>
          <w:sz w:val="22"/>
          <w:szCs w:val="22"/>
        </w:rPr>
        <w:t xml:space="preserve">transmission bandwidths and then provide </w:t>
      </w:r>
      <w:r w:rsidR="002713BC">
        <w:rPr>
          <w:rFonts w:hint="eastAsia"/>
          <w:sz w:val="22"/>
          <w:szCs w:val="22"/>
        </w:rPr>
        <w:t xml:space="preserve">R2D </w:t>
      </w:r>
      <w:r w:rsidR="002713BC">
        <w:rPr>
          <w:sz w:val="22"/>
          <w:szCs w:val="22"/>
        </w:rPr>
        <w:t xml:space="preserve">response in </w:t>
      </w:r>
      <w:r w:rsidR="00C95A21">
        <w:rPr>
          <w:sz w:val="22"/>
          <w:szCs w:val="22"/>
        </w:rPr>
        <w:t>corresponding R2D</w:t>
      </w:r>
      <w:r w:rsidR="002713BC">
        <w:rPr>
          <w:sz w:val="22"/>
          <w:szCs w:val="22"/>
        </w:rPr>
        <w:t xml:space="preserve"> transmission bandwidths. </w:t>
      </w:r>
      <w:r w:rsidR="00486B72">
        <w:rPr>
          <w:sz w:val="22"/>
          <w:szCs w:val="22"/>
        </w:rPr>
        <w:t xml:space="preserve">Moreover, it is also beneficial for reader to perform </w:t>
      </w:r>
      <w:r w:rsidR="00486B72" w:rsidRPr="00B70AA5">
        <w:rPr>
          <w:sz w:val="22"/>
          <w:szCs w:val="22"/>
        </w:rPr>
        <w:t xml:space="preserve">contention-based </w:t>
      </w:r>
      <w:r w:rsidR="00486B72">
        <w:rPr>
          <w:sz w:val="22"/>
          <w:szCs w:val="22"/>
        </w:rPr>
        <w:t>access procedure and communication procedure via frequency domain multiple access.</w:t>
      </w:r>
    </w:p>
    <w:p w14:paraId="6327953D" w14:textId="2E036195" w:rsidR="00C714FA" w:rsidRPr="00C95CC6" w:rsidRDefault="003319FF" w:rsidP="00553BCC">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D</w:t>
      </w:r>
      <w:r w:rsidRPr="003319FF">
        <w:rPr>
          <w:b/>
          <w:bCs/>
          <w:sz w:val="22"/>
          <w:szCs w:val="22"/>
          <w:lang w:val="en-US"/>
        </w:rPr>
        <w:t>uring one random access procedure</w:t>
      </w:r>
      <w:r>
        <w:rPr>
          <w:b/>
          <w:bCs/>
          <w:sz w:val="22"/>
          <w:szCs w:val="22"/>
          <w:lang w:val="en-US"/>
        </w:rPr>
        <w:t>, s</w:t>
      </w:r>
      <w:r w:rsidRPr="003E3FAE">
        <w:rPr>
          <w:b/>
          <w:bCs/>
          <w:sz w:val="22"/>
          <w:szCs w:val="22"/>
          <w:lang w:val="en-US"/>
        </w:rPr>
        <w:t>tud</w:t>
      </w:r>
      <w:r>
        <w:rPr>
          <w:b/>
          <w:bCs/>
          <w:sz w:val="22"/>
          <w:szCs w:val="22"/>
          <w:lang w:val="en-US"/>
        </w:rPr>
        <w:t xml:space="preserve">y how to </w:t>
      </w:r>
      <w:r w:rsidRPr="003319FF">
        <w:rPr>
          <w:b/>
          <w:bCs/>
          <w:sz w:val="22"/>
          <w:szCs w:val="22"/>
          <w:lang w:val="en-US"/>
        </w:rPr>
        <w:t>multiplex multiple A-IoT devices via both time-domain and frequency domain multiple access</w:t>
      </w:r>
      <w:r>
        <w:rPr>
          <w:b/>
          <w:bCs/>
          <w:sz w:val="22"/>
          <w:szCs w:val="22"/>
          <w:lang w:val="en-US"/>
        </w:rPr>
        <w:t>.</w:t>
      </w:r>
      <w:bookmarkStart w:id="1" w:name="_GoBack"/>
      <w:bookmarkEnd w:id="1"/>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277C0DC"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D92B9F" w:rsidRPr="006E664E">
        <w:rPr>
          <w:sz w:val="22"/>
          <w:szCs w:val="22"/>
        </w:rPr>
        <w:t>frame structure and timing aspect</w:t>
      </w:r>
      <w:r w:rsidR="00D92B9F">
        <w:rPr>
          <w:sz w:val="22"/>
          <w:szCs w:val="22"/>
        </w:rPr>
        <w:t xml:space="preserve"> on A-IoT</w:t>
      </w:r>
      <w:r w:rsidRPr="004E08BA">
        <w:rPr>
          <w:sz w:val="22"/>
          <w:szCs w:val="22"/>
        </w:rPr>
        <w:t>:</w:t>
      </w:r>
    </w:p>
    <w:p w14:paraId="6149D5FE" w14:textId="77777777" w:rsidR="00D92B9F" w:rsidRPr="000C54CA" w:rsidRDefault="00D92B9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T</w:t>
      </w:r>
      <w:r w:rsidRPr="003E3FAE">
        <w:rPr>
          <w:b/>
          <w:bCs/>
          <w:sz w:val="22"/>
          <w:szCs w:val="22"/>
          <w:lang w:val="en-US"/>
        </w:rPr>
        <w:t>iming advance is not further studied for D2R</w:t>
      </w:r>
      <w:r>
        <w:rPr>
          <w:b/>
          <w:bCs/>
          <w:sz w:val="22"/>
          <w:szCs w:val="22"/>
          <w:lang w:val="en-US"/>
        </w:rPr>
        <w:t>.</w:t>
      </w:r>
    </w:p>
    <w:p w14:paraId="5D40154A" w14:textId="641BD9A8" w:rsidR="00D92B9F" w:rsidRPr="000C54CA" w:rsidRDefault="00D92B9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S</w:t>
      </w:r>
      <w:r w:rsidRPr="003E3FAE">
        <w:rPr>
          <w:b/>
          <w:bCs/>
          <w:sz w:val="22"/>
          <w:szCs w:val="22"/>
          <w:lang w:val="en-US"/>
        </w:rPr>
        <w:t>tud</w:t>
      </w:r>
      <w:r>
        <w:rPr>
          <w:b/>
          <w:bCs/>
          <w:sz w:val="22"/>
          <w:szCs w:val="22"/>
          <w:lang w:val="en-US"/>
        </w:rPr>
        <w:t xml:space="preserve">y how to </w:t>
      </w:r>
      <w:r w:rsidRPr="00A002B6">
        <w:rPr>
          <w:b/>
          <w:bCs/>
          <w:sz w:val="22"/>
          <w:szCs w:val="22"/>
          <w:lang w:val="en-US"/>
        </w:rPr>
        <w:t xml:space="preserve">achieve alignment of </w:t>
      </w:r>
      <w:r>
        <w:rPr>
          <w:b/>
          <w:bCs/>
          <w:sz w:val="22"/>
          <w:szCs w:val="22"/>
          <w:lang w:val="en-US"/>
        </w:rPr>
        <w:t>the</w:t>
      </w:r>
      <w:r w:rsidRPr="00A002B6">
        <w:rPr>
          <w:b/>
          <w:bCs/>
          <w:sz w:val="22"/>
          <w:szCs w:val="22"/>
          <w:lang w:val="en-US"/>
        </w:rPr>
        <w:t xml:space="preserve"> start of D2R transmission with </w:t>
      </w:r>
      <w:r w:rsidR="004028B6">
        <w:rPr>
          <w:b/>
          <w:bCs/>
          <w:sz w:val="22"/>
          <w:szCs w:val="22"/>
          <w:lang w:val="en-US"/>
        </w:rPr>
        <w:t xml:space="preserve">NR </w:t>
      </w:r>
      <w:r w:rsidRPr="00A002B6">
        <w:rPr>
          <w:b/>
          <w:bCs/>
          <w:sz w:val="22"/>
          <w:szCs w:val="22"/>
          <w:lang w:val="en-US"/>
        </w:rPr>
        <w:t>slot boundary</w:t>
      </w:r>
      <w:r>
        <w:rPr>
          <w:b/>
          <w:bCs/>
          <w:sz w:val="22"/>
          <w:szCs w:val="22"/>
          <w:lang w:val="en-US"/>
        </w:rPr>
        <w:t>.</w:t>
      </w:r>
    </w:p>
    <w:p w14:paraId="34DB9A65" w14:textId="77777777" w:rsidR="00D92B9F" w:rsidRPr="000C54CA" w:rsidRDefault="00D92B9F" w:rsidP="00D92B9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D</w:t>
      </w:r>
      <w:r w:rsidRPr="003319FF">
        <w:rPr>
          <w:b/>
          <w:bCs/>
          <w:sz w:val="22"/>
          <w:szCs w:val="22"/>
          <w:lang w:val="en-US"/>
        </w:rPr>
        <w:t>uring one random access procedure</w:t>
      </w:r>
      <w:r>
        <w:rPr>
          <w:b/>
          <w:bCs/>
          <w:sz w:val="22"/>
          <w:szCs w:val="22"/>
          <w:lang w:val="en-US"/>
        </w:rPr>
        <w:t>, s</w:t>
      </w:r>
      <w:r w:rsidRPr="003E3FAE">
        <w:rPr>
          <w:b/>
          <w:bCs/>
          <w:sz w:val="22"/>
          <w:szCs w:val="22"/>
          <w:lang w:val="en-US"/>
        </w:rPr>
        <w:t>tud</w:t>
      </w:r>
      <w:r>
        <w:rPr>
          <w:b/>
          <w:bCs/>
          <w:sz w:val="22"/>
          <w:szCs w:val="22"/>
          <w:lang w:val="en-US"/>
        </w:rPr>
        <w:t xml:space="preserve">y how to </w:t>
      </w:r>
      <w:r w:rsidRPr="003319FF">
        <w:rPr>
          <w:b/>
          <w:bCs/>
          <w:sz w:val="22"/>
          <w:szCs w:val="22"/>
          <w:lang w:val="en-US"/>
        </w:rPr>
        <w:t>multiplex multiple A-IoT devices via both time-domain and frequency domain multiple access</w:t>
      </w:r>
      <w:r>
        <w:rPr>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21CFEA6F" w14:textId="0761B086" w:rsidR="00DD6E69" w:rsidRDefault="00DD6E69" w:rsidP="0045769F">
      <w:pPr>
        <w:numPr>
          <w:ilvl w:val="0"/>
          <w:numId w:val="1"/>
        </w:numPr>
        <w:spacing w:afterLines="20" w:after="72" w:line="300" w:lineRule="exact"/>
        <w:jc w:val="both"/>
        <w:rPr>
          <w:sz w:val="22"/>
          <w:szCs w:val="22"/>
        </w:rPr>
      </w:pPr>
      <w:r>
        <w:rPr>
          <w:sz w:val="22"/>
          <w:szCs w:val="22"/>
        </w:rPr>
        <w:t>RAN1 #116 chairman’s note</w:t>
      </w:r>
    </w:p>
    <w:p w14:paraId="679C1566" w14:textId="1036CFD5" w:rsidR="00922919" w:rsidRDefault="0045769F" w:rsidP="0045769F">
      <w:pPr>
        <w:numPr>
          <w:ilvl w:val="0"/>
          <w:numId w:val="1"/>
        </w:numPr>
        <w:spacing w:afterLines="20" w:after="72" w:line="300" w:lineRule="exact"/>
        <w:jc w:val="both"/>
        <w:rPr>
          <w:sz w:val="22"/>
          <w:szCs w:val="22"/>
        </w:rPr>
      </w:pPr>
      <w:r>
        <w:rPr>
          <w:sz w:val="22"/>
          <w:szCs w:val="22"/>
        </w:rPr>
        <w:t>RAN1 #11</w:t>
      </w:r>
      <w:r w:rsidR="00A34F56">
        <w:rPr>
          <w:sz w:val="22"/>
          <w:szCs w:val="22"/>
        </w:rPr>
        <w:t>6bis</w:t>
      </w:r>
      <w:r>
        <w:rPr>
          <w:sz w:val="22"/>
          <w:szCs w:val="22"/>
        </w:rPr>
        <w:t xml:space="preserve">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69B00" w14:textId="77777777" w:rsidR="00F0044F" w:rsidRDefault="00F0044F" w:rsidP="000D05D3">
      <w:pPr>
        <w:spacing w:after="0"/>
      </w:pPr>
      <w:r>
        <w:separator/>
      </w:r>
    </w:p>
  </w:endnote>
  <w:endnote w:type="continuationSeparator" w:id="0">
    <w:p w14:paraId="74B11871" w14:textId="77777777" w:rsidR="00F0044F" w:rsidRDefault="00F0044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E58CA" w14:textId="77777777" w:rsidR="00F0044F" w:rsidRDefault="00F0044F" w:rsidP="000D05D3">
      <w:pPr>
        <w:spacing w:after="0"/>
      </w:pPr>
      <w:r>
        <w:separator/>
      </w:r>
    </w:p>
  </w:footnote>
  <w:footnote w:type="continuationSeparator" w:id="0">
    <w:p w14:paraId="564E9A9D" w14:textId="77777777" w:rsidR="00F0044F" w:rsidRDefault="00F0044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9"/>
  </w:num>
  <w:num w:numId="3">
    <w:abstractNumId w:val="19"/>
  </w:num>
  <w:num w:numId="4">
    <w:abstractNumId w:val="4"/>
  </w:num>
  <w:num w:numId="5">
    <w:abstractNumId w:val="20"/>
  </w:num>
  <w:num w:numId="6">
    <w:abstractNumId w:val="32"/>
  </w:num>
  <w:num w:numId="7">
    <w:abstractNumId w:val="21"/>
  </w:num>
  <w:num w:numId="8">
    <w:abstractNumId w:val="29"/>
  </w:num>
  <w:num w:numId="9">
    <w:abstractNumId w:val="15"/>
  </w:num>
  <w:num w:numId="10">
    <w:abstractNumId w:val="1"/>
  </w:num>
  <w:num w:numId="11">
    <w:abstractNumId w:val="0"/>
  </w:num>
  <w:num w:numId="12">
    <w:abstractNumId w:val="27"/>
  </w:num>
  <w:num w:numId="13">
    <w:abstractNumId w:val="24"/>
  </w:num>
  <w:num w:numId="14">
    <w:abstractNumId w:val="17"/>
  </w:num>
  <w:num w:numId="15">
    <w:abstractNumId w:val="18"/>
  </w:num>
  <w:num w:numId="16">
    <w:abstractNumId w:val="14"/>
  </w:num>
  <w:num w:numId="17">
    <w:abstractNumId w:val="13"/>
  </w:num>
  <w:num w:numId="18">
    <w:abstractNumId w:val="11"/>
  </w:num>
  <w:num w:numId="19">
    <w:abstractNumId w:val="8"/>
  </w:num>
  <w:num w:numId="20">
    <w:abstractNumId w:val="23"/>
  </w:num>
  <w:num w:numId="21">
    <w:abstractNumId w:val="3"/>
  </w:num>
  <w:num w:numId="22">
    <w:abstractNumId w:val="16"/>
  </w:num>
  <w:num w:numId="23">
    <w:abstractNumId w:val="16"/>
  </w:num>
  <w:num w:numId="24">
    <w:abstractNumId w:val="25"/>
  </w:num>
  <w:num w:numId="25">
    <w:abstractNumId w:val="26"/>
  </w:num>
  <w:num w:numId="26">
    <w:abstractNumId w:val="6"/>
  </w:num>
  <w:num w:numId="27">
    <w:abstractNumId w:val="31"/>
  </w:num>
  <w:num w:numId="28">
    <w:abstractNumId w:val="22"/>
  </w:num>
  <w:num w:numId="29">
    <w:abstractNumId w:val="7"/>
  </w:num>
  <w:num w:numId="30">
    <w:abstractNumId w:val="28"/>
  </w:num>
  <w:num w:numId="31">
    <w:abstractNumId w:val="2"/>
  </w:num>
  <w:num w:numId="32">
    <w:abstractNumId w:val="12"/>
  </w:num>
  <w:num w:numId="33">
    <w:abstractNumId w:val="5"/>
  </w:num>
  <w:num w:numId="34">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7F4"/>
    <w:rsid w:val="00046EC4"/>
    <w:rsid w:val="00051306"/>
    <w:rsid w:val="00060179"/>
    <w:rsid w:val="0007015D"/>
    <w:rsid w:val="0007543D"/>
    <w:rsid w:val="00077BFF"/>
    <w:rsid w:val="00085754"/>
    <w:rsid w:val="00086907"/>
    <w:rsid w:val="00086B51"/>
    <w:rsid w:val="00087A64"/>
    <w:rsid w:val="000900C8"/>
    <w:rsid w:val="000A3EDA"/>
    <w:rsid w:val="000B1E7C"/>
    <w:rsid w:val="000C4AAE"/>
    <w:rsid w:val="000C54CA"/>
    <w:rsid w:val="000C5CA9"/>
    <w:rsid w:val="000D05D3"/>
    <w:rsid w:val="000D570D"/>
    <w:rsid w:val="000D747D"/>
    <w:rsid w:val="000E1294"/>
    <w:rsid w:val="000E5A74"/>
    <w:rsid w:val="000E6226"/>
    <w:rsid w:val="000E6911"/>
    <w:rsid w:val="000E7D18"/>
    <w:rsid w:val="000F5204"/>
    <w:rsid w:val="000F7AB7"/>
    <w:rsid w:val="00105F53"/>
    <w:rsid w:val="00107EB4"/>
    <w:rsid w:val="001153FF"/>
    <w:rsid w:val="0012244E"/>
    <w:rsid w:val="00124909"/>
    <w:rsid w:val="00124DA2"/>
    <w:rsid w:val="00134A13"/>
    <w:rsid w:val="001361D9"/>
    <w:rsid w:val="001439FD"/>
    <w:rsid w:val="00143DE7"/>
    <w:rsid w:val="001467F1"/>
    <w:rsid w:val="001520DA"/>
    <w:rsid w:val="00154A36"/>
    <w:rsid w:val="001562C5"/>
    <w:rsid w:val="0016055B"/>
    <w:rsid w:val="0016157C"/>
    <w:rsid w:val="0016271E"/>
    <w:rsid w:val="001627DB"/>
    <w:rsid w:val="00164897"/>
    <w:rsid w:val="00170FB0"/>
    <w:rsid w:val="00180559"/>
    <w:rsid w:val="00180F8F"/>
    <w:rsid w:val="00190C63"/>
    <w:rsid w:val="00192472"/>
    <w:rsid w:val="0019536A"/>
    <w:rsid w:val="00197037"/>
    <w:rsid w:val="001A1591"/>
    <w:rsid w:val="001B018E"/>
    <w:rsid w:val="001B1E8E"/>
    <w:rsid w:val="001B261F"/>
    <w:rsid w:val="001B3140"/>
    <w:rsid w:val="001B7BEF"/>
    <w:rsid w:val="001C79AF"/>
    <w:rsid w:val="001C7E68"/>
    <w:rsid w:val="001D28DF"/>
    <w:rsid w:val="001E3A56"/>
    <w:rsid w:val="001E4972"/>
    <w:rsid w:val="001E57D2"/>
    <w:rsid w:val="001F2B71"/>
    <w:rsid w:val="00210385"/>
    <w:rsid w:val="00212982"/>
    <w:rsid w:val="00221B24"/>
    <w:rsid w:val="00224E48"/>
    <w:rsid w:val="00231ACE"/>
    <w:rsid w:val="00234EE3"/>
    <w:rsid w:val="00242D52"/>
    <w:rsid w:val="00243945"/>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528E"/>
    <w:rsid w:val="002971D0"/>
    <w:rsid w:val="002C3DB7"/>
    <w:rsid w:val="002D7666"/>
    <w:rsid w:val="002E2E8A"/>
    <w:rsid w:val="002E4267"/>
    <w:rsid w:val="002E61A9"/>
    <w:rsid w:val="00302987"/>
    <w:rsid w:val="00306608"/>
    <w:rsid w:val="00313C60"/>
    <w:rsid w:val="00317F2D"/>
    <w:rsid w:val="003231B8"/>
    <w:rsid w:val="003319FF"/>
    <w:rsid w:val="00333A54"/>
    <w:rsid w:val="00346FDF"/>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95"/>
    <w:rsid w:val="003B2C3B"/>
    <w:rsid w:val="003B69D8"/>
    <w:rsid w:val="003C6FD8"/>
    <w:rsid w:val="003D1484"/>
    <w:rsid w:val="003D23B3"/>
    <w:rsid w:val="003D3E01"/>
    <w:rsid w:val="003D42B9"/>
    <w:rsid w:val="003D6098"/>
    <w:rsid w:val="003E2217"/>
    <w:rsid w:val="003E222D"/>
    <w:rsid w:val="003E3FAE"/>
    <w:rsid w:val="003E6E56"/>
    <w:rsid w:val="004028B6"/>
    <w:rsid w:val="00402ED8"/>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A1BD6"/>
    <w:rsid w:val="004A3864"/>
    <w:rsid w:val="004A6002"/>
    <w:rsid w:val="004B3340"/>
    <w:rsid w:val="004B39D4"/>
    <w:rsid w:val="004C3C4B"/>
    <w:rsid w:val="004C5255"/>
    <w:rsid w:val="004C63E8"/>
    <w:rsid w:val="004D5D46"/>
    <w:rsid w:val="004E08BA"/>
    <w:rsid w:val="004E31C5"/>
    <w:rsid w:val="004E4293"/>
    <w:rsid w:val="004F0D05"/>
    <w:rsid w:val="004F7934"/>
    <w:rsid w:val="005002B6"/>
    <w:rsid w:val="00503838"/>
    <w:rsid w:val="00505F23"/>
    <w:rsid w:val="00520A85"/>
    <w:rsid w:val="00521870"/>
    <w:rsid w:val="0053588E"/>
    <w:rsid w:val="00535D9F"/>
    <w:rsid w:val="00537BD3"/>
    <w:rsid w:val="00540F9A"/>
    <w:rsid w:val="00541A67"/>
    <w:rsid w:val="005437E4"/>
    <w:rsid w:val="00552699"/>
    <w:rsid w:val="0055350B"/>
    <w:rsid w:val="00553BCC"/>
    <w:rsid w:val="00555BA8"/>
    <w:rsid w:val="00560D36"/>
    <w:rsid w:val="00562F27"/>
    <w:rsid w:val="005668FE"/>
    <w:rsid w:val="00566A75"/>
    <w:rsid w:val="0057463B"/>
    <w:rsid w:val="00575248"/>
    <w:rsid w:val="005753B7"/>
    <w:rsid w:val="00586148"/>
    <w:rsid w:val="005876E3"/>
    <w:rsid w:val="005926A9"/>
    <w:rsid w:val="00596CC4"/>
    <w:rsid w:val="005A1C96"/>
    <w:rsid w:val="005C0FAF"/>
    <w:rsid w:val="005C2577"/>
    <w:rsid w:val="005D378D"/>
    <w:rsid w:val="005E0400"/>
    <w:rsid w:val="005E49C7"/>
    <w:rsid w:val="005E70AE"/>
    <w:rsid w:val="005F0530"/>
    <w:rsid w:val="005F0EC5"/>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E664E"/>
    <w:rsid w:val="006F2C15"/>
    <w:rsid w:val="006F325A"/>
    <w:rsid w:val="006F3333"/>
    <w:rsid w:val="006F4488"/>
    <w:rsid w:val="00700293"/>
    <w:rsid w:val="007002ED"/>
    <w:rsid w:val="00700F12"/>
    <w:rsid w:val="00704136"/>
    <w:rsid w:val="00712FB8"/>
    <w:rsid w:val="00716057"/>
    <w:rsid w:val="007161FB"/>
    <w:rsid w:val="007229B9"/>
    <w:rsid w:val="007233FA"/>
    <w:rsid w:val="00726813"/>
    <w:rsid w:val="007277E5"/>
    <w:rsid w:val="007306FA"/>
    <w:rsid w:val="00731CAC"/>
    <w:rsid w:val="0073629E"/>
    <w:rsid w:val="00740FA0"/>
    <w:rsid w:val="007452ED"/>
    <w:rsid w:val="00751997"/>
    <w:rsid w:val="00751C75"/>
    <w:rsid w:val="00760434"/>
    <w:rsid w:val="00764A37"/>
    <w:rsid w:val="00766D07"/>
    <w:rsid w:val="0079238D"/>
    <w:rsid w:val="00794C05"/>
    <w:rsid w:val="007A33BC"/>
    <w:rsid w:val="007A5B86"/>
    <w:rsid w:val="007A6A68"/>
    <w:rsid w:val="007A6ED2"/>
    <w:rsid w:val="007B028F"/>
    <w:rsid w:val="007B4DCB"/>
    <w:rsid w:val="007E61BB"/>
    <w:rsid w:val="007E6BE4"/>
    <w:rsid w:val="00800506"/>
    <w:rsid w:val="00803BE9"/>
    <w:rsid w:val="00810D42"/>
    <w:rsid w:val="00812866"/>
    <w:rsid w:val="00814AEF"/>
    <w:rsid w:val="00826422"/>
    <w:rsid w:val="008303C3"/>
    <w:rsid w:val="008351F1"/>
    <w:rsid w:val="00835539"/>
    <w:rsid w:val="008371D9"/>
    <w:rsid w:val="008448F8"/>
    <w:rsid w:val="00847BDF"/>
    <w:rsid w:val="0088471D"/>
    <w:rsid w:val="00897923"/>
    <w:rsid w:val="008A4E8B"/>
    <w:rsid w:val="008B5783"/>
    <w:rsid w:val="008C3126"/>
    <w:rsid w:val="008C62BB"/>
    <w:rsid w:val="008C6F73"/>
    <w:rsid w:val="008D6004"/>
    <w:rsid w:val="008E236D"/>
    <w:rsid w:val="008E4A0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43E4E"/>
    <w:rsid w:val="0094424C"/>
    <w:rsid w:val="00950C49"/>
    <w:rsid w:val="0095362F"/>
    <w:rsid w:val="00960D67"/>
    <w:rsid w:val="0097193E"/>
    <w:rsid w:val="0097234E"/>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7495"/>
    <w:rsid w:val="00A002B6"/>
    <w:rsid w:val="00A01A69"/>
    <w:rsid w:val="00A02C42"/>
    <w:rsid w:val="00A064E1"/>
    <w:rsid w:val="00A250B8"/>
    <w:rsid w:val="00A3177E"/>
    <w:rsid w:val="00A34F56"/>
    <w:rsid w:val="00A379CB"/>
    <w:rsid w:val="00A412F7"/>
    <w:rsid w:val="00A41DE9"/>
    <w:rsid w:val="00A43DB0"/>
    <w:rsid w:val="00A51577"/>
    <w:rsid w:val="00A52165"/>
    <w:rsid w:val="00A52DF2"/>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38F4"/>
    <w:rsid w:val="00A97EEF"/>
    <w:rsid w:val="00AA33CF"/>
    <w:rsid w:val="00AA669D"/>
    <w:rsid w:val="00AA6995"/>
    <w:rsid w:val="00AA7579"/>
    <w:rsid w:val="00AB09B1"/>
    <w:rsid w:val="00AC1079"/>
    <w:rsid w:val="00AC58AA"/>
    <w:rsid w:val="00AC5A6F"/>
    <w:rsid w:val="00AD6B78"/>
    <w:rsid w:val="00AD7173"/>
    <w:rsid w:val="00AE52D6"/>
    <w:rsid w:val="00AE6DAB"/>
    <w:rsid w:val="00AF4DFC"/>
    <w:rsid w:val="00AF5A44"/>
    <w:rsid w:val="00B016D8"/>
    <w:rsid w:val="00B0530B"/>
    <w:rsid w:val="00B075D1"/>
    <w:rsid w:val="00B10C71"/>
    <w:rsid w:val="00B10D12"/>
    <w:rsid w:val="00B13FFF"/>
    <w:rsid w:val="00B14022"/>
    <w:rsid w:val="00B2230D"/>
    <w:rsid w:val="00B26354"/>
    <w:rsid w:val="00B30D32"/>
    <w:rsid w:val="00B361AA"/>
    <w:rsid w:val="00B42657"/>
    <w:rsid w:val="00B5259D"/>
    <w:rsid w:val="00B531B0"/>
    <w:rsid w:val="00B610C7"/>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C2B5E"/>
    <w:rsid w:val="00BD6C3A"/>
    <w:rsid w:val="00BD7DA5"/>
    <w:rsid w:val="00BE0C8C"/>
    <w:rsid w:val="00BE2044"/>
    <w:rsid w:val="00BE21E8"/>
    <w:rsid w:val="00BE3C75"/>
    <w:rsid w:val="00BE4574"/>
    <w:rsid w:val="00BE5B15"/>
    <w:rsid w:val="00BE7139"/>
    <w:rsid w:val="00C02E7D"/>
    <w:rsid w:val="00C10729"/>
    <w:rsid w:val="00C113BD"/>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93D"/>
    <w:rsid w:val="00C85C2E"/>
    <w:rsid w:val="00C87D80"/>
    <w:rsid w:val="00C95A21"/>
    <w:rsid w:val="00C95CC6"/>
    <w:rsid w:val="00C96773"/>
    <w:rsid w:val="00CA2175"/>
    <w:rsid w:val="00CA247A"/>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2805"/>
    <w:rsid w:val="00DC073C"/>
    <w:rsid w:val="00DC31C0"/>
    <w:rsid w:val="00DC3A7A"/>
    <w:rsid w:val="00DC5DD6"/>
    <w:rsid w:val="00DC6AC8"/>
    <w:rsid w:val="00DD1AF7"/>
    <w:rsid w:val="00DD36DD"/>
    <w:rsid w:val="00DD487B"/>
    <w:rsid w:val="00DD6E69"/>
    <w:rsid w:val="00DE2197"/>
    <w:rsid w:val="00DE35EE"/>
    <w:rsid w:val="00DE50AA"/>
    <w:rsid w:val="00DE566B"/>
    <w:rsid w:val="00DE57C6"/>
    <w:rsid w:val="00DE6838"/>
    <w:rsid w:val="00DE6A78"/>
    <w:rsid w:val="00DE7B16"/>
    <w:rsid w:val="00DF2572"/>
    <w:rsid w:val="00E06ABF"/>
    <w:rsid w:val="00E1187C"/>
    <w:rsid w:val="00E14781"/>
    <w:rsid w:val="00E1785E"/>
    <w:rsid w:val="00E22B23"/>
    <w:rsid w:val="00E25912"/>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36CD"/>
    <w:rsid w:val="00E67302"/>
    <w:rsid w:val="00E70707"/>
    <w:rsid w:val="00E723F8"/>
    <w:rsid w:val="00E76C15"/>
    <w:rsid w:val="00E864C4"/>
    <w:rsid w:val="00E87E4B"/>
    <w:rsid w:val="00E91258"/>
    <w:rsid w:val="00EA1FD3"/>
    <w:rsid w:val="00EA4A0F"/>
    <w:rsid w:val="00EA53DA"/>
    <w:rsid w:val="00EB0C6B"/>
    <w:rsid w:val="00EC4B9C"/>
    <w:rsid w:val="00EC675C"/>
    <w:rsid w:val="00EC78C9"/>
    <w:rsid w:val="00ED0C5F"/>
    <w:rsid w:val="00ED68AE"/>
    <w:rsid w:val="00EE2319"/>
    <w:rsid w:val="00EE33E2"/>
    <w:rsid w:val="00EE69F2"/>
    <w:rsid w:val="00EE7CE2"/>
    <w:rsid w:val="00F0044F"/>
    <w:rsid w:val="00F10F3F"/>
    <w:rsid w:val="00F14F2B"/>
    <w:rsid w:val="00F16C21"/>
    <w:rsid w:val="00F17B2C"/>
    <w:rsid w:val="00F17CD1"/>
    <w:rsid w:val="00F215E6"/>
    <w:rsid w:val="00F23FFC"/>
    <w:rsid w:val="00F31704"/>
    <w:rsid w:val="00F32171"/>
    <w:rsid w:val="00F35972"/>
    <w:rsid w:val="00F47912"/>
    <w:rsid w:val="00F5473C"/>
    <w:rsid w:val="00F60BF6"/>
    <w:rsid w:val="00F7356E"/>
    <w:rsid w:val="00F83038"/>
    <w:rsid w:val="00F84854"/>
    <w:rsid w:val="00F86191"/>
    <w:rsid w:val="00F879D3"/>
    <w:rsid w:val="00F94600"/>
    <w:rsid w:val="00F9661A"/>
    <w:rsid w:val="00F96CB5"/>
    <w:rsid w:val="00F97CA7"/>
    <w:rsid w:val="00FA1922"/>
    <w:rsid w:val="00FA2D85"/>
    <w:rsid w:val="00FB5A30"/>
    <w:rsid w:val="00FC1881"/>
    <w:rsid w:val="00FC73E3"/>
    <w:rsid w:val="00FD0F6D"/>
    <w:rsid w:val="00FD2EAE"/>
    <w:rsid w:val="00FD551A"/>
    <w:rsid w:val="00FE30B2"/>
    <w:rsid w:val="00FF11A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8C7A3-2375-4CCD-A447-57BF4D2E2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754</Words>
  <Characters>4303</Characters>
  <Application>Microsoft Office Word</Application>
  <DocSecurity>0</DocSecurity>
  <Lines>35</Lines>
  <Paragraphs>10</Paragraphs>
  <ScaleCrop>false</ScaleCrop>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5</cp:revision>
  <dcterms:created xsi:type="dcterms:W3CDTF">2024-05-10T07:50:00Z</dcterms:created>
  <dcterms:modified xsi:type="dcterms:W3CDTF">2024-05-10T07:53:00Z</dcterms:modified>
</cp:coreProperties>
</file>